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7AC14" w14:textId="3DD599CB" w:rsidR="002819A9" w:rsidRPr="00DC2791" w:rsidRDefault="002819A9" w:rsidP="002819A9">
      <w:pPr>
        <w:spacing w:after="0"/>
        <w:jc w:val="right"/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</w:pPr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>2</w:t>
      </w:r>
      <w:bookmarkStart w:id="0" w:name="_GoBack"/>
      <w:bookmarkEnd w:id="0"/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 do procedury wewnętrznej zgłaszania </w:t>
      </w:r>
    </w:p>
    <w:p w14:paraId="62E13B41" w14:textId="77777777" w:rsidR="002819A9" w:rsidRPr="00DC2791" w:rsidRDefault="002819A9" w:rsidP="002819A9">
      <w:pPr>
        <w:spacing w:after="0"/>
        <w:jc w:val="right"/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</w:pPr>
      <w:proofErr w:type="gramStart"/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>naruszeń</w:t>
      </w:r>
      <w:proofErr w:type="gramEnd"/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 prawa wpływających do Muzeum Podkarpackiego w Krośnie </w:t>
      </w:r>
    </w:p>
    <w:p w14:paraId="307AA486" w14:textId="77777777" w:rsidR="00951A1D" w:rsidRPr="00305406" w:rsidRDefault="00951A1D" w:rsidP="00951A1D">
      <w:pPr>
        <w:spacing w:after="0"/>
        <w:jc w:val="right"/>
        <w:rPr>
          <w:rFonts w:ascii="Times New Roman" w:hAnsi="Times New Roman" w:cs="Times New Roman"/>
          <w:i/>
          <w:iCs/>
          <w:color w:val="7F7F7F" w:themeColor="text1" w:themeTint="80"/>
          <w:sz w:val="18"/>
          <w:szCs w:val="18"/>
        </w:rPr>
      </w:pPr>
    </w:p>
    <w:p w14:paraId="500682C8" w14:textId="77777777" w:rsidR="00951A1D" w:rsidRDefault="00951A1D" w:rsidP="00951A1D">
      <w:pPr>
        <w:spacing w:after="0"/>
        <w:jc w:val="right"/>
        <w:rPr>
          <w:rFonts w:ascii="Times New Roman" w:hAnsi="Times New Roman" w:cs="Times New Roman"/>
          <w:i/>
          <w:iCs/>
          <w:color w:val="808080" w:themeColor="background1" w:themeShade="80"/>
          <w:sz w:val="18"/>
          <w:szCs w:val="18"/>
        </w:rPr>
      </w:pPr>
    </w:p>
    <w:p w14:paraId="53D9ADD2" w14:textId="77777777" w:rsidR="00951A1D" w:rsidRDefault="00951A1D" w:rsidP="00951A1D">
      <w:pPr>
        <w:spacing w:after="0"/>
        <w:jc w:val="right"/>
        <w:rPr>
          <w:rFonts w:ascii="Times New Roman" w:hAnsi="Times New Roman" w:cs="Times New Roman"/>
          <w:i/>
          <w:iCs/>
          <w:color w:val="808080" w:themeColor="background1" w:themeShade="80"/>
          <w:sz w:val="18"/>
          <w:szCs w:val="18"/>
        </w:rPr>
      </w:pPr>
    </w:p>
    <w:p w14:paraId="4A4765DF" w14:textId="77777777" w:rsidR="00951A1D" w:rsidRDefault="00951A1D" w:rsidP="00AD3A38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i/>
          <w:iCs/>
          <w:color w:val="808080" w:themeColor="background1" w:themeShade="80"/>
          <w:sz w:val="18"/>
          <w:szCs w:val="18"/>
        </w:rPr>
      </w:pPr>
    </w:p>
    <w:p w14:paraId="3D787FEE" w14:textId="77777777" w:rsidR="00C86029" w:rsidRDefault="00C86029" w:rsidP="00951A1D">
      <w:pPr>
        <w:spacing w:after="0"/>
        <w:jc w:val="right"/>
        <w:rPr>
          <w:rFonts w:ascii="Times New Roman" w:hAnsi="Times New Roman" w:cs="Times New Roman"/>
          <w:i/>
          <w:iCs/>
          <w:color w:val="808080" w:themeColor="background1" w:themeShade="80"/>
          <w:sz w:val="18"/>
          <w:szCs w:val="18"/>
        </w:rPr>
      </w:pPr>
    </w:p>
    <w:p w14:paraId="77A52226" w14:textId="77777777" w:rsidR="00951A1D" w:rsidRDefault="00951A1D" w:rsidP="00951A1D">
      <w:pPr>
        <w:spacing w:after="0"/>
        <w:jc w:val="right"/>
        <w:rPr>
          <w:rFonts w:ascii="Times New Roman" w:hAnsi="Times New Roman" w:cs="Times New Roman"/>
          <w:i/>
          <w:iCs/>
          <w:color w:val="808080" w:themeColor="background1" w:themeShade="80"/>
          <w:sz w:val="18"/>
          <w:szCs w:val="18"/>
        </w:rPr>
      </w:pPr>
    </w:p>
    <w:p w14:paraId="295C5B57" w14:textId="483C0E23" w:rsidR="00951A1D" w:rsidRDefault="00951A1D" w:rsidP="00951A1D">
      <w:pPr>
        <w:pStyle w:val="Nagwek11"/>
        <w:keepNext/>
        <w:keepLines/>
        <w:spacing w:after="320" w:line="240" w:lineRule="auto"/>
        <w:rPr>
          <w:rStyle w:val="Nagwek10"/>
          <w:rFonts w:ascii="Cambria" w:hAnsi="Cambria"/>
          <w:color w:val="0070C0"/>
          <w:sz w:val="28"/>
          <w:szCs w:val="28"/>
        </w:rPr>
      </w:pPr>
      <w:bookmarkStart w:id="1" w:name="bookmark44"/>
      <w:r w:rsidRPr="006C5479">
        <w:rPr>
          <w:rStyle w:val="Nagwek10"/>
          <w:rFonts w:ascii="Cambria" w:hAnsi="Cambria"/>
          <w:color w:val="0070C0"/>
          <w:sz w:val="28"/>
          <w:szCs w:val="28"/>
        </w:rPr>
        <w:t>K</w:t>
      </w:r>
      <w:bookmarkEnd w:id="1"/>
      <w:r w:rsidR="00CE38BF">
        <w:rPr>
          <w:rStyle w:val="Nagwek10"/>
          <w:rFonts w:ascii="Cambria" w:hAnsi="Cambria"/>
          <w:color w:val="0070C0"/>
          <w:sz w:val="28"/>
          <w:szCs w:val="28"/>
        </w:rPr>
        <w:t>LAUZULA INFORMACYJNA</w:t>
      </w:r>
    </w:p>
    <w:p w14:paraId="5728EE3F" w14:textId="65781957" w:rsidR="00951A1D" w:rsidRPr="00F9147B" w:rsidRDefault="00951A1D" w:rsidP="00B4781B">
      <w:pPr>
        <w:pStyle w:val="Teksttreci20"/>
        <w:spacing w:after="160"/>
        <w:ind w:left="0" w:firstLine="720"/>
        <w:jc w:val="both"/>
        <w:rPr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 xml:space="preserve">Zgodnie z art. 13 ust. 1 i ust. 2 rozporządzenia Parlamentu Europejskiego i Rady (UE) 2016/679 z 27.04.2016 </w:t>
      </w: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r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>. w sprawie ochrony osób fizycznych w związku z</w:t>
      </w:r>
      <w:r w:rsidR="00396539" w:rsidRPr="00F9147B">
        <w:rPr>
          <w:rStyle w:val="Teksttreci2"/>
          <w:rFonts w:ascii="Cambria" w:hAnsi="Cambria"/>
          <w:sz w:val="24"/>
          <w:szCs w:val="24"/>
        </w:rPr>
        <w:t> </w:t>
      </w:r>
      <w:r w:rsidRPr="00F9147B">
        <w:rPr>
          <w:rStyle w:val="Teksttreci2"/>
          <w:rFonts w:ascii="Cambria" w:hAnsi="Cambria"/>
          <w:sz w:val="24"/>
          <w:szCs w:val="24"/>
        </w:rPr>
        <w:t>przetwarzaniem danych osobowych i w sprawie swobodnego przepływu takich danych oraz uchylenia dyrektywy 95/46/WE (ogólne rozporządzenie o ochronie danych), informuję, że:</w:t>
      </w:r>
    </w:p>
    <w:p w14:paraId="30A92546" w14:textId="46AF4D3B" w:rsidR="006969B4" w:rsidRDefault="00AD3A38" w:rsidP="00F9147B">
      <w:pPr>
        <w:pStyle w:val="Teksttreci20"/>
        <w:numPr>
          <w:ilvl w:val="0"/>
          <w:numId w:val="4"/>
        </w:numPr>
        <w:tabs>
          <w:tab w:val="left" w:pos="567"/>
        </w:tabs>
        <w:ind w:left="426" w:hanging="142"/>
        <w:jc w:val="both"/>
        <w:rPr>
          <w:rStyle w:val="Teksttreci2"/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 xml:space="preserve"> </w:t>
      </w:r>
      <w:r w:rsidR="00951A1D" w:rsidRPr="00F9147B">
        <w:rPr>
          <w:rStyle w:val="Teksttreci2"/>
          <w:rFonts w:ascii="Cambria" w:hAnsi="Cambria"/>
          <w:sz w:val="24"/>
          <w:szCs w:val="24"/>
        </w:rPr>
        <w:t>Administratorem danych osobowych w związku ze zgłoszeniem podejrzenia naruszenia prawa jest Dyrektor Muzeum Podkarpackiego w Krośnie.</w:t>
      </w:r>
    </w:p>
    <w:p w14:paraId="4E32AB2C" w14:textId="77777777" w:rsidR="00F9147B" w:rsidRPr="00F9147B" w:rsidRDefault="00F9147B" w:rsidP="00F9147B">
      <w:pPr>
        <w:pStyle w:val="Teksttreci20"/>
        <w:tabs>
          <w:tab w:val="left" w:pos="567"/>
        </w:tabs>
        <w:ind w:left="426"/>
        <w:jc w:val="both"/>
        <w:rPr>
          <w:rStyle w:val="Teksttreci2"/>
          <w:rFonts w:ascii="Cambria" w:hAnsi="Cambria"/>
          <w:sz w:val="24"/>
          <w:szCs w:val="24"/>
        </w:rPr>
      </w:pPr>
    </w:p>
    <w:p w14:paraId="4094E863" w14:textId="72D8FFA5" w:rsidR="006969B4" w:rsidRPr="00F9147B" w:rsidRDefault="006969B4" w:rsidP="00F9147B">
      <w:pPr>
        <w:pStyle w:val="Teksttreci20"/>
        <w:numPr>
          <w:ilvl w:val="0"/>
          <w:numId w:val="4"/>
        </w:numPr>
        <w:tabs>
          <w:tab w:val="left" w:pos="567"/>
        </w:tabs>
        <w:ind w:left="426" w:hanging="142"/>
        <w:jc w:val="both"/>
        <w:rPr>
          <w:rFonts w:ascii="Cambria" w:hAnsi="Cambria"/>
          <w:sz w:val="24"/>
          <w:szCs w:val="24"/>
        </w:rPr>
      </w:pPr>
      <w:r w:rsidRPr="00F9147B">
        <w:rPr>
          <w:rFonts w:ascii="Cambria" w:hAnsi="Cambria"/>
          <w:sz w:val="24"/>
          <w:szCs w:val="24"/>
        </w:rPr>
        <w:t>Administrator – Muzeum Podkarpackie w Krośnie wyznaczył Inspektora Ochrony Danych Osobowych, pana Tomasza Pisarka, z którym moż</w:t>
      </w:r>
      <w:r w:rsidR="00F9147B">
        <w:rPr>
          <w:rFonts w:ascii="Cambria" w:hAnsi="Cambria"/>
          <w:sz w:val="24"/>
          <w:szCs w:val="24"/>
        </w:rPr>
        <w:t>na</w:t>
      </w:r>
      <w:r w:rsidRPr="00F9147B">
        <w:rPr>
          <w:rFonts w:ascii="Cambria" w:hAnsi="Cambria"/>
          <w:sz w:val="24"/>
          <w:szCs w:val="24"/>
        </w:rPr>
        <w:t xml:space="preserve"> się</w:t>
      </w:r>
      <w:r w:rsidR="00F9147B">
        <w:rPr>
          <w:rFonts w:ascii="Cambria" w:hAnsi="Cambria"/>
          <w:sz w:val="24"/>
          <w:szCs w:val="24"/>
        </w:rPr>
        <w:t xml:space="preserve"> </w:t>
      </w:r>
      <w:r w:rsidRPr="00F9147B">
        <w:rPr>
          <w:rFonts w:ascii="Cambria" w:hAnsi="Cambria"/>
          <w:sz w:val="24"/>
          <w:szCs w:val="24"/>
        </w:rPr>
        <w:t>skontaktować po</w:t>
      </w:r>
      <w:r w:rsidR="00F9147B">
        <w:rPr>
          <w:rFonts w:ascii="Cambria" w:hAnsi="Cambria"/>
          <w:sz w:val="24"/>
          <w:szCs w:val="24"/>
        </w:rPr>
        <w:t xml:space="preserve">przez </w:t>
      </w:r>
      <w:r w:rsidRPr="00F9147B">
        <w:rPr>
          <w:rFonts w:ascii="Cambria" w:hAnsi="Cambria"/>
          <w:sz w:val="24"/>
          <w:szCs w:val="24"/>
        </w:rPr>
        <w:t xml:space="preserve">mail </w:t>
      </w:r>
      <w:hyperlink r:id="rId5" w:history="1">
        <w:r w:rsidRPr="00F9147B">
          <w:rPr>
            <w:rStyle w:val="Hipercze"/>
            <w:rFonts w:ascii="Cambria" w:hAnsi="Cambria"/>
            <w:color w:val="auto"/>
            <w:sz w:val="24"/>
            <w:szCs w:val="24"/>
          </w:rPr>
          <w:t>iod@muzeum.krosno.pl</w:t>
        </w:r>
      </w:hyperlink>
      <w:r w:rsidRPr="00F9147B">
        <w:rPr>
          <w:rFonts w:ascii="Cambria" w:hAnsi="Cambria"/>
          <w:sz w:val="24"/>
          <w:szCs w:val="24"/>
        </w:rPr>
        <w:t xml:space="preserve"> lub pisemnie na adres siedziby administratora. </w:t>
      </w:r>
    </w:p>
    <w:p w14:paraId="7EBD1D37" w14:textId="77777777" w:rsidR="003D0E28" w:rsidRPr="00F9147B" w:rsidRDefault="003D0E28" w:rsidP="00F9147B">
      <w:pPr>
        <w:pStyle w:val="Teksttreci20"/>
        <w:tabs>
          <w:tab w:val="left" w:pos="567"/>
        </w:tabs>
        <w:ind w:left="426" w:hanging="142"/>
        <w:jc w:val="both"/>
        <w:rPr>
          <w:rFonts w:ascii="Cambria" w:hAnsi="Cambria"/>
          <w:sz w:val="24"/>
          <w:szCs w:val="24"/>
        </w:rPr>
      </w:pPr>
    </w:p>
    <w:p w14:paraId="7AA77C78" w14:textId="5FB98E42" w:rsidR="00951A1D" w:rsidRPr="00F9147B" w:rsidRDefault="00951A1D" w:rsidP="00F9147B">
      <w:pPr>
        <w:pStyle w:val="Teksttreci20"/>
        <w:numPr>
          <w:ilvl w:val="0"/>
          <w:numId w:val="4"/>
        </w:numPr>
        <w:tabs>
          <w:tab w:val="left" w:pos="567"/>
        </w:tabs>
        <w:ind w:left="426" w:hanging="142"/>
        <w:jc w:val="both"/>
        <w:rPr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>Dane osobowe osób dokonujących zgłoszenia przetwarzane będą w celach:</w:t>
      </w:r>
    </w:p>
    <w:p w14:paraId="065EFF1C" w14:textId="77777777" w:rsidR="00951A1D" w:rsidRPr="00F9147B" w:rsidRDefault="00951A1D" w:rsidP="00F9147B">
      <w:pPr>
        <w:pStyle w:val="Teksttreci20"/>
        <w:numPr>
          <w:ilvl w:val="0"/>
          <w:numId w:val="5"/>
        </w:numPr>
        <w:tabs>
          <w:tab w:val="left" w:pos="567"/>
          <w:tab w:val="left" w:pos="993"/>
        </w:tabs>
        <w:spacing w:line="240" w:lineRule="auto"/>
        <w:ind w:left="993" w:hanging="426"/>
        <w:jc w:val="both"/>
        <w:rPr>
          <w:rFonts w:ascii="Cambria" w:hAnsi="Cambria"/>
          <w:sz w:val="24"/>
          <w:szCs w:val="24"/>
        </w:rPr>
      </w:pP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przyjmowania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 xml:space="preserve"> zgłoszeń i komunikacji ze zgłaszającym,</w:t>
      </w:r>
    </w:p>
    <w:p w14:paraId="484D6EE5" w14:textId="77777777" w:rsidR="003D0E28" w:rsidRPr="00F9147B" w:rsidRDefault="00951A1D" w:rsidP="00F9147B">
      <w:pPr>
        <w:pStyle w:val="Teksttreci20"/>
        <w:numPr>
          <w:ilvl w:val="0"/>
          <w:numId w:val="5"/>
        </w:numPr>
        <w:tabs>
          <w:tab w:val="left" w:pos="567"/>
          <w:tab w:val="left" w:pos="993"/>
        </w:tabs>
        <w:spacing w:line="240" w:lineRule="auto"/>
        <w:ind w:left="993" w:hanging="426"/>
        <w:jc w:val="both"/>
        <w:rPr>
          <w:rStyle w:val="Teksttreci2"/>
          <w:rFonts w:ascii="Cambria" w:hAnsi="Cambria"/>
          <w:sz w:val="24"/>
          <w:szCs w:val="24"/>
        </w:rPr>
      </w:pP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obsługi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 xml:space="preserve"> i rozpatrywania zgłoszeń o naruszeniu prawa (prowadzenie działań następczych),</w:t>
      </w:r>
    </w:p>
    <w:p w14:paraId="056D7DDD" w14:textId="1EAC0520" w:rsidR="00951A1D" w:rsidRPr="00F9147B" w:rsidRDefault="00951A1D" w:rsidP="00F9147B">
      <w:pPr>
        <w:pStyle w:val="Teksttreci20"/>
        <w:numPr>
          <w:ilvl w:val="0"/>
          <w:numId w:val="5"/>
        </w:numPr>
        <w:tabs>
          <w:tab w:val="left" w:pos="567"/>
          <w:tab w:val="left" w:pos="993"/>
        </w:tabs>
        <w:spacing w:line="240" w:lineRule="auto"/>
        <w:ind w:left="993" w:hanging="426"/>
        <w:jc w:val="both"/>
        <w:rPr>
          <w:rStyle w:val="Teksttreci2"/>
          <w:rFonts w:ascii="Cambria" w:hAnsi="Cambria"/>
          <w:sz w:val="24"/>
          <w:szCs w:val="24"/>
        </w:rPr>
      </w:pP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archiwizacji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 xml:space="preserve"> dokumentacji związanej ze zgłoszeniem i wytworzonej w trakcie prowadzonego postępowania.</w:t>
      </w:r>
    </w:p>
    <w:p w14:paraId="6C9D3F55" w14:textId="77777777" w:rsidR="004C4C12" w:rsidRDefault="00951A1D" w:rsidP="004C4C12">
      <w:pPr>
        <w:pStyle w:val="Teksttreci20"/>
        <w:ind w:left="425"/>
        <w:jc w:val="both"/>
        <w:rPr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>Podstawą prawną przetwarzania danych jest wykonywanie zadań realizowanych w</w:t>
      </w:r>
      <w:r w:rsidR="00B4781B" w:rsidRPr="00F9147B">
        <w:rPr>
          <w:rStyle w:val="Teksttreci2"/>
          <w:rFonts w:ascii="Cambria" w:hAnsi="Cambria"/>
          <w:sz w:val="24"/>
          <w:szCs w:val="24"/>
        </w:rPr>
        <w:t> </w:t>
      </w:r>
      <w:r w:rsidRPr="00F9147B">
        <w:rPr>
          <w:rStyle w:val="Teksttreci2"/>
          <w:rFonts w:ascii="Cambria" w:hAnsi="Cambria"/>
          <w:sz w:val="24"/>
          <w:szCs w:val="24"/>
        </w:rPr>
        <w:t xml:space="preserve">interesie publicznym przez administratora (art. 6 ust. 1 li. </w:t>
      </w: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c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 xml:space="preserve"> oraz lit. e rozporządzenia), w związku z przepisami Dyrektywy Parlamentu Europejskiego i</w:t>
      </w:r>
      <w:r w:rsidR="00B4781B" w:rsidRPr="00F9147B">
        <w:rPr>
          <w:rStyle w:val="Teksttreci2"/>
          <w:rFonts w:ascii="Cambria" w:hAnsi="Cambria"/>
          <w:sz w:val="24"/>
          <w:szCs w:val="24"/>
        </w:rPr>
        <w:t> </w:t>
      </w:r>
      <w:r w:rsidRPr="00F9147B">
        <w:rPr>
          <w:rStyle w:val="Teksttreci2"/>
          <w:rFonts w:ascii="Cambria" w:hAnsi="Cambria"/>
          <w:sz w:val="24"/>
          <w:szCs w:val="24"/>
        </w:rPr>
        <w:t>Rady (UE) 2019/1937 z dnia 23 października 2019 r. w sprawie ochrony osób zgłaszających naruszenia prawa Unii.</w:t>
      </w:r>
    </w:p>
    <w:p w14:paraId="20F5D4F5" w14:textId="26CCF735" w:rsidR="00951A1D" w:rsidRPr="00F9147B" w:rsidRDefault="00951A1D" w:rsidP="004C4C12">
      <w:pPr>
        <w:pStyle w:val="Teksttreci20"/>
        <w:ind w:left="425"/>
        <w:jc w:val="both"/>
        <w:rPr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 xml:space="preserve">W przypadku ujawnienia danych osobowych szczególnych kategorii będą one przetwarzane przede wszystkim ze względów związanych z ważnym interesem publicznym, na podstawie prawa (art. 9 ust. 2 lit. g </w:t>
      </w:r>
      <w:proofErr w:type="spellStart"/>
      <w:r w:rsidRPr="00F9147B">
        <w:rPr>
          <w:rStyle w:val="Teksttreci2"/>
          <w:rFonts w:ascii="Cambria" w:hAnsi="Cambria"/>
          <w:sz w:val="24"/>
          <w:szCs w:val="24"/>
        </w:rPr>
        <w:t>rozp</w:t>
      </w:r>
      <w:proofErr w:type="spellEnd"/>
      <w:r w:rsidRPr="00F9147B">
        <w:rPr>
          <w:rStyle w:val="Teksttreci2"/>
          <w:rFonts w:ascii="Cambria" w:hAnsi="Cambria"/>
          <w:sz w:val="24"/>
          <w:szCs w:val="24"/>
        </w:rPr>
        <w:t>). Ważnym interesem publicznym jest poprawa egze</w:t>
      </w:r>
      <w:r w:rsidR="002B51F8">
        <w:rPr>
          <w:rStyle w:val="Teksttreci2"/>
          <w:rFonts w:ascii="Cambria" w:hAnsi="Cambria"/>
          <w:sz w:val="24"/>
          <w:szCs w:val="24"/>
        </w:rPr>
        <w:t xml:space="preserve">kwowania prawa i polityk Unii w </w:t>
      </w:r>
      <w:r w:rsidRPr="00F9147B">
        <w:rPr>
          <w:rStyle w:val="Teksttreci2"/>
          <w:rFonts w:ascii="Cambria" w:hAnsi="Cambria"/>
          <w:sz w:val="24"/>
          <w:szCs w:val="24"/>
        </w:rPr>
        <w:t>określonych Dyrektywą dziedzinach.</w:t>
      </w:r>
    </w:p>
    <w:p w14:paraId="11F779A6" w14:textId="77777777" w:rsidR="00951A1D" w:rsidRPr="00F9147B" w:rsidRDefault="00951A1D" w:rsidP="004C4C12">
      <w:pPr>
        <w:pStyle w:val="Teksttreci20"/>
        <w:spacing w:line="269" w:lineRule="auto"/>
        <w:ind w:left="425"/>
        <w:jc w:val="both"/>
        <w:rPr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 xml:space="preserve">Przetwarzanie będzie także niezbędne do celów archiwalnych w interesie publicznym (art. 9 ust. 2 lit. j rozporządzenia) a w przypadku ujawnienia publicznego może dotyczyć danych osobowych w sposób oczywisty upublicznionych przez osobę, której dane dotyczą (art. 9 ust. 2 li. </w:t>
      </w:r>
      <w:proofErr w:type="gramStart"/>
      <w:r w:rsidRPr="00F9147B">
        <w:rPr>
          <w:rStyle w:val="Teksttreci2"/>
          <w:rFonts w:ascii="Cambria" w:hAnsi="Cambria"/>
          <w:sz w:val="24"/>
          <w:szCs w:val="24"/>
        </w:rPr>
        <w:t>e</w:t>
      </w:r>
      <w:proofErr w:type="gramEnd"/>
      <w:r w:rsidRPr="00F9147B">
        <w:rPr>
          <w:rStyle w:val="Teksttreci2"/>
          <w:rFonts w:ascii="Cambria" w:hAnsi="Cambria"/>
          <w:sz w:val="24"/>
          <w:szCs w:val="24"/>
        </w:rPr>
        <w:t xml:space="preserve"> rozporządzenia).</w:t>
      </w:r>
    </w:p>
    <w:p w14:paraId="25B786DB" w14:textId="77777777" w:rsidR="00782DFC" w:rsidRPr="00F9147B" w:rsidRDefault="00951A1D" w:rsidP="00F9147B">
      <w:pPr>
        <w:pStyle w:val="Teksttreci20"/>
        <w:spacing w:after="240"/>
        <w:ind w:left="426"/>
        <w:jc w:val="both"/>
        <w:rPr>
          <w:rStyle w:val="Teksttreci2"/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>Przetwarzanie może być także niezbędne do ustalenia, dochodzenia lub obrony roszczeń, co należy traktować jako prawnie uzasadniony interes administratora (art. 6 ust. 1 lit. f oraz art. 9 ust. 2 lit. f rozporządzenia) - w przypadku zgłoszeń fałszywych.</w:t>
      </w:r>
    </w:p>
    <w:p w14:paraId="5CE37AA7" w14:textId="77777777" w:rsidR="004C4C12" w:rsidRDefault="00951A1D" w:rsidP="00993C12">
      <w:pPr>
        <w:pStyle w:val="Teksttreci20"/>
        <w:numPr>
          <w:ilvl w:val="0"/>
          <w:numId w:val="3"/>
        </w:numPr>
        <w:tabs>
          <w:tab w:val="left" w:pos="567"/>
        </w:tabs>
        <w:spacing w:after="240"/>
        <w:ind w:left="426" w:hanging="426"/>
        <w:jc w:val="both"/>
        <w:rPr>
          <w:rStyle w:val="Teksttreci2"/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 xml:space="preserve">Dane osobowe będą ujawniane osobom upoważnionym przez administratora danych osobowych (Koordynator ds. naruszenia prawa lub zespół współpracujący), podmiotom upoważnionym na podstawie przepisów prawa, dostawcy systemu </w:t>
      </w:r>
      <w:r w:rsidRPr="00F9147B">
        <w:rPr>
          <w:rStyle w:val="Teksttreci2"/>
          <w:rFonts w:ascii="Cambria" w:hAnsi="Cambria"/>
          <w:sz w:val="24"/>
          <w:szCs w:val="24"/>
        </w:rPr>
        <w:lastRenderedPageBreak/>
        <w:t>informatycznego do zgłaszania naruszeń lub w</w:t>
      </w:r>
      <w:r w:rsidR="004C4C12">
        <w:rPr>
          <w:rStyle w:val="Teksttreci2"/>
          <w:rFonts w:ascii="Cambria" w:hAnsi="Cambria"/>
          <w:sz w:val="24"/>
          <w:szCs w:val="24"/>
        </w:rPr>
        <w:t xml:space="preserve"> </w:t>
      </w:r>
      <w:r w:rsidRPr="00F9147B">
        <w:rPr>
          <w:rStyle w:val="Teksttreci2"/>
          <w:rFonts w:ascii="Cambria" w:hAnsi="Cambria"/>
          <w:sz w:val="24"/>
          <w:szCs w:val="24"/>
        </w:rPr>
        <w:t xml:space="preserve">przypadku wskazania przez zgłaszającego innego kanału komunikacyjnego w przypadku dokonania zgłoszenia ustnego - </w:t>
      </w:r>
      <w:r w:rsidR="00782DFC" w:rsidRPr="00F9147B">
        <w:rPr>
          <w:rStyle w:val="Teksttreci2"/>
          <w:rFonts w:ascii="Cambria" w:hAnsi="Cambria"/>
          <w:sz w:val="24"/>
          <w:szCs w:val="24"/>
        </w:rPr>
        <w:t>Koordynatorowi</w:t>
      </w:r>
      <w:r w:rsidRPr="00F9147B">
        <w:rPr>
          <w:rStyle w:val="Teksttreci2"/>
          <w:rFonts w:ascii="Cambria" w:hAnsi="Cambria"/>
          <w:sz w:val="24"/>
          <w:szCs w:val="24"/>
        </w:rPr>
        <w:t>.</w:t>
      </w:r>
      <w:r w:rsidR="00F9147B" w:rsidRPr="00F9147B">
        <w:rPr>
          <w:rStyle w:val="Teksttreci2"/>
          <w:rFonts w:ascii="Cambria" w:hAnsi="Cambria"/>
          <w:sz w:val="24"/>
          <w:szCs w:val="24"/>
        </w:rPr>
        <w:t xml:space="preserve"> </w:t>
      </w:r>
    </w:p>
    <w:p w14:paraId="4C9BF0E6" w14:textId="1A2A0D1A" w:rsidR="00AD3A38" w:rsidRPr="00F9147B" w:rsidRDefault="00951A1D" w:rsidP="00993C12">
      <w:pPr>
        <w:pStyle w:val="Teksttreci20"/>
        <w:numPr>
          <w:ilvl w:val="0"/>
          <w:numId w:val="3"/>
        </w:numPr>
        <w:tabs>
          <w:tab w:val="left" w:pos="567"/>
        </w:tabs>
        <w:spacing w:after="240"/>
        <w:ind w:left="426" w:hanging="426"/>
        <w:jc w:val="both"/>
        <w:rPr>
          <w:rStyle w:val="Teksttreci2"/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>Dane osobowe będą przetwarzane przez okres prowadzenia postępowania, które powinno trwać do trzech miesięcy.</w:t>
      </w:r>
      <w:r w:rsidR="00F9147B" w:rsidRPr="00F9147B">
        <w:rPr>
          <w:rStyle w:val="Teksttreci2"/>
          <w:rFonts w:ascii="Cambria" w:hAnsi="Cambria"/>
          <w:sz w:val="24"/>
          <w:szCs w:val="24"/>
        </w:rPr>
        <w:t xml:space="preserve"> </w:t>
      </w:r>
      <w:r w:rsidRPr="00F9147B">
        <w:rPr>
          <w:rStyle w:val="Teksttreci2"/>
          <w:rFonts w:ascii="Cambria" w:hAnsi="Cambria"/>
          <w:sz w:val="24"/>
          <w:szCs w:val="24"/>
        </w:rPr>
        <w:t>W trakcie obsługi zgłoszenia dokumentowane są wyłącznie te dane osobowe, które mają znaczenie dla rozpatrzenia konkretnego zgłoszenia</w:t>
      </w:r>
      <w:r w:rsidR="004C4C12">
        <w:rPr>
          <w:rStyle w:val="Teksttreci2"/>
          <w:rFonts w:ascii="Cambria" w:hAnsi="Cambria"/>
          <w:sz w:val="24"/>
          <w:szCs w:val="24"/>
        </w:rPr>
        <w:t>,</w:t>
      </w:r>
      <w:r w:rsidRPr="00F9147B">
        <w:rPr>
          <w:rStyle w:val="Teksttreci2"/>
          <w:rFonts w:ascii="Cambria" w:hAnsi="Cambria"/>
          <w:sz w:val="24"/>
          <w:szCs w:val="24"/>
        </w:rPr>
        <w:t xml:space="preserve"> a dane nadmiarowe są usuwane.</w:t>
      </w:r>
      <w:r w:rsidR="00F9147B" w:rsidRPr="00F9147B">
        <w:rPr>
          <w:rStyle w:val="Teksttreci2"/>
          <w:rFonts w:ascii="Cambria" w:hAnsi="Cambria"/>
          <w:sz w:val="24"/>
          <w:szCs w:val="24"/>
        </w:rPr>
        <w:t xml:space="preserve"> </w:t>
      </w:r>
      <w:r w:rsidRPr="00F9147B">
        <w:rPr>
          <w:rStyle w:val="Teksttreci2"/>
          <w:rFonts w:ascii="Cambria" w:hAnsi="Cambria"/>
          <w:sz w:val="24"/>
          <w:szCs w:val="24"/>
        </w:rPr>
        <w:t>Okre</w:t>
      </w:r>
      <w:r w:rsidR="004C4C12">
        <w:rPr>
          <w:rStyle w:val="Teksttreci2"/>
          <w:rFonts w:ascii="Cambria" w:hAnsi="Cambria"/>
          <w:sz w:val="24"/>
          <w:szCs w:val="24"/>
        </w:rPr>
        <w:t>sy te mogą zostać przedłużone w </w:t>
      </w:r>
      <w:r w:rsidRPr="00F9147B">
        <w:rPr>
          <w:rStyle w:val="Teksttreci2"/>
          <w:rFonts w:ascii="Cambria" w:hAnsi="Cambria"/>
          <w:sz w:val="24"/>
          <w:szCs w:val="24"/>
        </w:rPr>
        <w:t>przypadku potrzeby ustalenia, dochodzenia lub obrony przed roszczeniami z tytułu realizacji umowy.</w:t>
      </w:r>
    </w:p>
    <w:p w14:paraId="03BB9947" w14:textId="5A4563E7" w:rsidR="00951A1D" w:rsidRDefault="00951A1D" w:rsidP="00F9147B">
      <w:pPr>
        <w:pStyle w:val="Teksttreci20"/>
        <w:numPr>
          <w:ilvl w:val="0"/>
          <w:numId w:val="3"/>
        </w:numPr>
        <w:tabs>
          <w:tab w:val="left" w:pos="426"/>
        </w:tabs>
        <w:spacing w:after="240"/>
        <w:ind w:left="426" w:hanging="426"/>
        <w:jc w:val="both"/>
        <w:rPr>
          <w:rStyle w:val="Teksttreci2"/>
          <w:rFonts w:ascii="Cambria" w:hAnsi="Cambria"/>
          <w:sz w:val="24"/>
          <w:szCs w:val="24"/>
        </w:rPr>
      </w:pPr>
      <w:r w:rsidRPr="00F9147B">
        <w:rPr>
          <w:rStyle w:val="Teksttreci2"/>
          <w:rFonts w:ascii="Cambria" w:hAnsi="Cambria"/>
          <w:sz w:val="24"/>
          <w:szCs w:val="24"/>
        </w:rPr>
        <w:t>Przysługuje Pani/Panu prawo dostępu do treści swoich danych osobowych oraz prawo żądania ich sprostowania, usunięcia (przy uwzględnieniu ograniczeń z art. 17 ust. 3 rozporządzenia) lub ograniczenia przetwarzania, prawo do sprzeciwu (wobec przetwarzania opartego o wykonanie zadania realizowanego w interesie publicznym oraz w zakresie celów objętych prawnie uzasadnionym interesem administratora), prawo wniesienia skargi do Prezesa Urzędu Ochrony Danych Osobowych.</w:t>
      </w:r>
    </w:p>
    <w:p w14:paraId="33167D5E" w14:textId="04F9F6B5" w:rsidR="004C4C12" w:rsidRPr="00F9147B" w:rsidRDefault="002B51F8" w:rsidP="00F9147B">
      <w:pPr>
        <w:pStyle w:val="Teksttreci20"/>
        <w:numPr>
          <w:ilvl w:val="0"/>
          <w:numId w:val="3"/>
        </w:numPr>
        <w:tabs>
          <w:tab w:val="left" w:pos="426"/>
        </w:tabs>
        <w:spacing w:after="240"/>
        <w:ind w:left="426" w:hanging="426"/>
        <w:jc w:val="both"/>
        <w:rPr>
          <w:rStyle w:val="Teksttreci2"/>
          <w:rFonts w:ascii="Cambria" w:hAnsi="Cambria"/>
          <w:sz w:val="24"/>
          <w:szCs w:val="24"/>
        </w:rPr>
      </w:pPr>
      <w:r>
        <w:rPr>
          <w:rStyle w:val="Teksttreci2"/>
          <w:rFonts w:ascii="Cambria" w:hAnsi="Cambria"/>
          <w:sz w:val="24"/>
          <w:szCs w:val="24"/>
        </w:rPr>
        <w:t>Podanie danych osobowych jest dobrowolne, jednak niepodanie danych uniemożliwia rozpoznanie zgłoszenia.</w:t>
      </w:r>
    </w:p>
    <w:p w14:paraId="2EB5BA76" w14:textId="77777777" w:rsidR="00396539" w:rsidRPr="00B4781B" w:rsidRDefault="00396539" w:rsidP="00B4781B">
      <w:pPr>
        <w:pStyle w:val="Teksttreci20"/>
        <w:spacing w:after="240"/>
        <w:rPr>
          <w:rFonts w:ascii="Cambria" w:hAnsi="Cambria"/>
          <w:sz w:val="24"/>
          <w:szCs w:val="24"/>
        </w:rPr>
      </w:pPr>
    </w:p>
    <w:p w14:paraId="6E1150F9" w14:textId="77777777" w:rsidR="00951A1D" w:rsidRPr="00B4781B" w:rsidRDefault="00951A1D" w:rsidP="00B4781B">
      <w:pPr>
        <w:spacing w:after="0"/>
        <w:jc w:val="both"/>
        <w:rPr>
          <w:rFonts w:ascii="Cambria" w:hAnsi="Cambria" w:cs="Times New Roman"/>
          <w:i/>
          <w:iCs/>
          <w:color w:val="808080" w:themeColor="background1" w:themeShade="80"/>
          <w:sz w:val="24"/>
          <w:szCs w:val="24"/>
        </w:rPr>
      </w:pPr>
    </w:p>
    <w:p w14:paraId="742A1EBC" w14:textId="77777777" w:rsidR="004572BE" w:rsidRPr="00B4781B" w:rsidRDefault="004572BE" w:rsidP="00B4781B">
      <w:pPr>
        <w:jc w:val="both"/>
        <w:rPr>
          <w:rFonts w:ascii="Cambria" w:hAnsi="Cambria" w:cs="Times New Roman"/>
          <w:sz w:val="24"/>
          <w:szCs w:val="24"/>
        </w:rPr>
      </w:pPr>
    </w:p>
    <w:sectPr w:rsidR="004572BE" w:rsidRPr="00B4781B" w:rsidSect="00396539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3517A"/>
    <w:multiLevelType w:val="multilevel"/>
    <w:tmpl w:val="5FCEEB96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605C89"/>
    <w:multiLevelType w:val="multilevel"/>
    <w:tmpl w:val="A81CE9F4"/>
    <w:lvl w:ilvl="0">
      <w:start w:val="1"/>
      <w:numFmt w:val="decimal"/>
      <w:lvlText w:val="%1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4C43C2"/>
    <w:multiLevelType w:val="multilevel"/>
    <w:tmpl w:val="752ECCA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7A3B16"/>
    <w:multiLevelType w:val="multilevel"/>
    <w:tmpl w:val="D3BA40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200028"/>
    <w:multiLevelType w:val="multilevel"/>
    <w:tmpl w:val="1C10160A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1D"/>
    <w:rsid w:val="000053E5"/>
    <w:rsid w:val="002819A9"/>
    <w:rsid w:val="002A3CAB"/>
    <w:rsid w:val="002B51F8"/>
    <w:rsid w:val="00305406"/>
    <w:rsid w:val="00310A3F"/>
    <w:rsid w:val="00396539"/>
    <w:rsid w:val="003D0E28"/>
    <w:rsid w:val="004223BA"/>
    <w:rsid w:val="004572BE"/>
    <w:rsid w:val="0049548D"/>
    <w:rsid w:val="004C4C12"/>
    <w:rsid w:val="004D18E9"/>
    <w:rsid w:val="0050735B"/>
    <w:rsid w:val="006969B4"/>
    <w:rsid w:val="006C5479"/>
    <w:rsid w:val="00782DFC"/>
    <w:rsid w:val="007B05AF"/>
    <w:rsid w:val="007D2EBA"/>
    <w:rsid w:val="00951A1D"/>
    <w:rsid w:val="00997E7F"/>
    <w:rsid w:val="009C4B7D"/>
    <w:rsid w:val="00A417DA"/>
    <w:rsid w:val="00AB68C5"/>
    <w:rsid w:val="00AC3FA7"/>
    <w:rsid w:val="00AD3A38"/>
    <w:rsid w:val="00B4781B"/>
    <w:rsid w:val="00C86029"/>
    <w:rsid w:val="00CE38BF"/>
    <w:rsid w:val="00DF70D8"/>
    <w:rsid w:val="00EF063A"/>
    <w:rsid w:val="00F6624A"/>
    <w:rsid w:val="00F9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DA3B8"/>
  <w15:chartTrackingRefBased/>
  <w15:docId w15:val="{5FB19653-3225-42CC-82D8-6190B4C3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A1D"/>
  </w:style>
  <w:style w:type="paragraph" w:styleId="Nagwek1">
    <w:name w:val="heading 1"/>
    <w:basedOn w:val="Normalny"/>
    <w:next w:val="Normalny"/>
    <w:link w:val="Nagwek1Znak"/>
    <w:uiPriority w:val="9"/>
    <w:qFormat/>
    <w:rsid w:val="00951A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1A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1A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1A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1A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1A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1A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1A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1A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1A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1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1A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1A1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1A1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1A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1A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1A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1A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1A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1A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1A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1A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1A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1A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1A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1A1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1A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1A1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1A1D"/>
    <w:rPr>
      <w:b/>
      <w:bCs/>
      <w:smallCaps/>
      <w:color w:val="2F5496" w:themeColor="accent1" w:themeShade="BF"/>
      <w:spacing w:val="5"/>
    </w:rPr>
  </w:style>
  <w:style w:type="character" w:customStyle="1" w:styleId="Nagwek10">
    <w:name w:val="Nagłówek #1_"/>
    <w:basedOn w:val="Domylnaczcionkaakapitu"/>
    <w:link w:val="Nagwek11"/>
    <w:rsid w:val="00951A1D"/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951A1D"/>
    <w:rPr>
      <w:rFonts w:ascii="Arial" w:eastAsia="Arial" w:hAnsi="Arial" w:cs="Arial"/>
      <w:sz w:val="19"/>
      <w:szCs w:val="19"/>
    </w:rPr>
  </w:style>
  <w:style w:type="paragraph" w:customStyle="1" w:styleId="Nagwek11">
    <w:name w:val="Nagłówek #1"/>
    <w:basedOn w:val="Normalny"/>
    <w:link w:val="Nagwek10"/>
    <w:rsid w:val="00951A1D"/>
    <w:pPr>
      <w:widowControl w:val="0"/>
      <w:spacing w:after="140" w:line="298" w:lineRule="auto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Teksttreci20">
    <w:name w:val="Tekst treści (2)"/>
    <w:basedOn w:val="Normalny"/>
    <w:link w:val="Teksttreci2"/>
    <w:rsid w:val="00951A1D"/>
    <w:pPr>
      <w:widowControl w:val="0"/>
      <w:spacing w:after="0" w:line="271" w:lineRule="auto"/>
      <w:ind w:left="360"/>
    </w:pPr>
    <w:rPr>
      <w:rFonts w:ascii="Arial" w:eastAsia="Arial" w:hAnsi="Arial" w:cs="Arial"/>
      <w:sz w:val="19"/>
      <w:szCs w:val="19"/>
    </w:rPr>
  </w:style>
  <w:style w:type="character" w:styleId="Hipercze">
    <w:name w:val="Hyperlink"/>
    <w:basedOn w:val="Domylnaczcionkaakapitu"/>
    <w:uiPriority w:val="99"/>
    <w:unhideWhenUsed/>
    <w:rsid w:val="00A417D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uzeum.kros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Knap</dc:creator>
  <cp:keywords/>
  <dc:description/>
  <cp:lastModifiedBy>Agnieszka Wójcicka</cp:lastModifiedBy>
  <cp:revision>3</cp:revision>
  <cp:lastPrinted>2025-02-26T08:59:00Z</cp:lastPrinted>
  <dcterms:created xsi:type="dcterms:W3CDTF">2025-02-25T12:14:00Z</dcterms:created>
  <dcterms:modified xsi:type="dcterms:W3CDTF">2025-02-26T08:59:00Z</dcterms:modified>
</cp:coreProperties>
</file>